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600" w:lineRule="exact"/>
        <w:rPr>
          <w:rFonts w:ascii="Times New Roman" w:hAnsi="Times New Roman" w:eastAsia="仿宋_GB2312"/>
          <w:color w:val="000000"/>
          <w:sz w:val="32"/>
          <w:szCs w:val="32"/>
        </w:rPr>
      </w:pPr>
    </w:p>
    <w:p>
      <w:pPr>
        <w:spacing w:line="600" w:lineRule="exact"/>
        <w:jc w:val="center"/>
        <w:rPr>
          <w:rFonts w:hint="eastAsia" w:ascii="方正小标宋简体" w:hAnsi="Times New Roman" w:eastAsia="方正小标宋简体"/>
          <w:color w:val="000000"/>
          <w:spacing w:val="-10"/>
          <w:sz w:val="44"/>
          <w:szCs w:val="44"/>
        </w:rPr>
      </w:pPr>
      <w:r>
        <w:rPr>
          <w:rFonts w:hint="eastAsia" w:ascii="方正小标宋简体" w:hAnsi="Times New Roman" w:eastAsia="方正小标宋简体"/>
          <w:color w:val="000000"/>
          <w:spacing w:val="-10"/>
          <w:sz w:val="44"/>
          <w:szCs w:val="44"/>
        </w:rPr>
        <w:t>2024年湖南省职业教育“楚怡”</w:t>
      </w:r>
    </w:p>
    <w:p>
      <w:pPr>
        <w:spacing w:line="600" w:lineRule="exact"/>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pacing w:val="-10"/>
          <w:sz w:val="44"/>
          <w:szCs w:val="44"/>
        </w:rPr>
        <w:t>重点攻关项</w:t>
      </w:r>
      <w:r>
        <w:rPr>
          <w:rFonts w:hint="eastAsia" w:ascii="方正小标宋简体" w:hAnsi="Times New Roman" w:eastAsia="方正小标宋简体"/>
          <w:color w:val="000000"/>
          <w:sz w:val="44"/>
          <w:szCs w:val="44"/>
        </w:rPr>
        <w:t>目选题范围及成果产出要求</w:t>
      </w:r>
    </w:p>
    <w:p>
      <w:pPr>
        <w:spacing w:line="600" w:lineRule="exact"/>
        <w:rPr>
          <w:rFonts w:ascii="Times New Roman" w:hAnsi="Times New Roman" w:eastAsia="仿宋_GB2312"/>
          <w:color w:val="000000"/>
          <w:sz w:val="32"/>
          <w:szCs w:val="32"/>
        </w:rPr>
      </w:pP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1.</w:t>
      </w:r>
      <w:r>
        <w:rPr>
          <w:rFonts w:hint="eastAsia" w:ascii="黑体" w:hAnsi="黑体" w:eastAsia="黑体"/>
          <w:color w:val="000000"/>
          <w:sz w:val="32"/>
          <w:szCs w:val="32"/>
        </w:rPr>
        <w:t>市域产教联合体建设研究</w:t>
      </w:r>
    </w:p>
    <w:p>
      <w:pPr>
        <w:pStyle w:val="2"/>
        <w:spacing w:after="0" w:line="600" w:lineRule="exact"/>
        <w:ind w:left="0" w:leftChars="0" w:firstLine="640"/>
      </w:pPr>
      <w:r>
        <w:rPr>
          <w:rFonts w:hint="eastAsia" w:ascii="Times New Roman" w:hAnsi="Times New Roman" w:eastAsia="仿宋_GB2312"/>
          <w:color w:val="000000"/>
          <w:sz w:val="32"/>
          <w:szCs w:val="32"/>
        </w:rPr>
        <w:t>研究内容：市域产教联合体的建设基础、运行机制、重点任务、监测指标、绩效评价和支持措施等有关内容。</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产出</w:t>
      </w:r>
      <w:r>
        <w:rPr>
          <w:rFonts w:ascii="Times New Roman" w:hAnsi="Times New Roman" w:eastAsia="仿宋_GB2312"/>
          <w:color w:val="000000"/>
          <w:sz w:val="32"/>
          <w:szCs w:val="32"/>
        </w:rPr>
        <w:t>成果：</w:t>
      </w:r>
      <w:r>
        <w:rPr>
          <w:rFonts w:hint="eastAsia" w:ascii="Times New Roman" w:hAnsi="Times New Roman" w:eastAsia="仿宋_GB2312"/>
          <w:color w:val="000000"/>
          <w:sz w:val="32"/>
          <w:szCs w:val="32"/>
        </w:rPr>
        <w:t>提交加快</w:t>
      </w:r>
      <w:r>
        <w:rPr>
          <w:rFonts w:ascii="Times New Roman" w:hAnsi="Times New Roman" w:eastAsia="仿宋_GB2312"/>
          <w:color w:val="000000"/>
          <w:sz w:val="32"/>
          <w:szCs w:val="32"/>
        </w:rPr>
        <w:t>推进</w:t>
      </w:r>
      <w:r>
        <w:rPr>
          <w:rFonts w:hint="eastAsia" w:ascii="Times New Roman" w:hAnsi="Times New Roman" w:eastAsia="仿宋_GB2312"/>
          <w:color w:val="000000"/>
          <w:sz w:val="32"/>
          <w:szCs w:val="32"/>
        </w:rPr>
        <w:t>我省</w:t>
      </w:r>
      <w:r>
        <w:rPr>
          <w:rFonts w:ascii="Times New Roman" w:hAnsi="Times New Roman" w:eastAsia="仿宋_GB2312"/>
          <w:color w:val="000000"/>
          <w:sz w:val="32"/>
          <w:szCs w:val="32"/>
        </w:rPr>
        <w:t>市域产教联合体建设</w:t>
      </w:r>
      <w:r>
        <w:rPr>
          <w:rFonts w:hint="eastAsia" w:ascii="Times New Roman" w:hAnsi="Times New Roman" w:eastAsia="仿宋_GB2312"/>
          <w:color w:val="000000"/>
          <w:sz w:val="32"/>
          <w:szCs w:val="32"/>
        </w:rPr>
        <w:t>的调研报告，做好制定市域产教联合体文件的相关工作。</w:t>
      </w:r>
    </w:p>
    <w:p>
      <w:pPr>
        <w:spacing w:line="600" w:lineRule="exact"/>
        <w:ind w:firstLine="640" w:firstLineChars="200"/>
        <w:rPr>
          <w:rFonts w:hint="eastAsia" w:ascii="黑体" w:hAnsi="黑体" w:eastAsia="黑体"/>
          <w:color w:val="000000"/>
          <w:sz w:val="32"/>
          <w:szCs w:val="32"/>
        </w:rPr>
      </w:pPr>
      <w:r>
        <w:rPr>
          <w:rFonts w:ascii="黑体" w:hAnsi="黑体" w:eastAsia="黑体"/>
          <w:color w:val="000000"/>
          <w:sz w:val="32"/>
          <w:szCs w:val="32"/>
        </w:rPr>
        <w:t>2.</w:t>
      </w:r>
      <w:r>
        <w:rPr>
          <w:rFonts w:hint="eastAsia" w:ascii="黑体" w:hAnsi="黑体" w:eastAsia="黑体"/>
          <w:color w:val="000000"/>
          <w:sz w:val="32"/>
          <w:szCs w:val="32"/>
        </w:rPr>
        <w:t>行业产教融合共同体建设研究</w:t>
      </w: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研究内容：行业企业人才需求和职业院校人才供给信息发布机制的建设思路，行业产教融合共同体的建设主体、运行机制、重点任务、绩效评价和支持措施等有关内容。</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产出成果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提交我省对接现代化产业体系布局组建重点行业产教融合共同体建设</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调研报告，做好制定行业产教融合共同体文件的相关工作。</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3.</w:t>
      </w:r>
      <w:r>
        <w:rPr>
          <w:rFonts w:hint="eastAsia" w:ascii="黑体" w:hAnsi="黑体" w:eastAsia="黑体"/>
          <w:color w:val="000000"/>
          <w:sz w:val="32"/>
          <w:szCs w:val="32"/>
        </w:rPr>
        <w:t>职业院校关键办学能力建设研究</w:t>
      </w:r>
    </w:p>
    <w:p>
      <w:pPr>
        <w:pStyle w:val="5"/>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研究内容：一是优质教学资源建设能力，主要包括职业学校在核心课程、优质教材、教师团队、实践项目方面的开发及应用；学校在专业教学资源库、精品在线开放课程、虚拟仿真实训基地建设方面的引领与示范。二是优质教学资源改革创新能力，主要是学校教育教学中企业新方法、新技术、新工艺、新标准与专业教学结合的先进性与适应性。三是优质教育资源社会服务能力，学校面向新业态、新职业、新岗位，开展的社会服务、技术技能培训等方面的覆盖面与影响力。四是高水平学校建设能力，主要指依据国家高水平中高职院校和高水平专业建设的内容要求，学校实施完成情况及突破创新内容等。</w:t>
      </w:r>
    </w:p>
    <w:p>
      <w:pPr>
        <w:spacing w:line="600" w:lineRule="exact"/>
        <w:ind w:firstLine="640" w:firstLineChars="200"/>
        <w:rPr>
          <w:rFonts w:ascii="黑体" w:hAnsi="黑体" w:eastAsia="黑体"/>
          <w:color w:val="000000"/>
          <w:sz w:val="32"/>
          <w:szCs w:val="32"/>
        </w:rPr>
      </w:pPr>
      <w:r>
        <w:rPr>
          <w:rFonts w:hint="eastAsia" w:ascii="Times New Roman" w:hAnsi="Times New Roman" w:eastAsia="仿宋_GB2312"/>
          <w:color w:val="000000"/>
          <w:sz w:val="32"/>
          <w:szCs w:val="32"/>
        </w:rPr>
        <w:t>产出成果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提交我省职业教育关键办学能力相关情况的调研报告，做好制定提升关键办学能力三年行动计划的相关工作。</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4.</w:t>
      </w:r>
      <w:r>
        <w:rPr>
          <w:rFonts w:hint="eastAsia" w:ascii="黑体" w:hAnsi="黑体" w:eastAsia="黑体"/>
          <w:color w:val="000000"/>
          <w:sz w:val="32"/>
          <w:szCs w:val="32"/>
        </w:rPr>
        <w:t>职业院校课程建设研究</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研究内容：把课程建设作为立德树人的重要基础性工作，“思政课程”和“课程思政”相互协同，体现职业教育类型特征。建立健全课程建设机制，构建能力递进专业群课程体系，加强中职、高职、本科各学段教学内容纵向衔接课程体系建设。深化课程改革，优化教学内容，打造一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金课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，课程内容符合工作岗位实际并充分纳入新技术、新工艺、新规范。规范课程实施，改革课程评价。建立以学习者为中心，以学习效果为导向，多元主体共同参与的课程评价机制。</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产出成果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提交我省课程建设</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调研报告，做好制定职业院校课程建设文件的相关工作。</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5.</w:t>
      </w:r>
      <w:r>
        <w:rPr>
          <w:rFonts w:hint="eastAsia" w:ascii="黑体" w:hAnsi="黑体" w:eastAsia="黑体"/>
          <w:color w:val="000000"/>
          <w:sz w:val="32"/>
          <w:szCs w:val="32"/>
        </w:rPr>
        <w:t>职业教育国际教育与合作研究</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研究内容：对接“</w:t>
      </w:r>
      <w:r>
        <w:rPr>
          <w:rFonts w:hint="eastAsia" w:ascii="Times New Roman" w:hAnsi="Times New Roman" w:eastAsia="仿宋_GB2312" w:cs="仿宋_GB2312"/>
          <w:sz w:val="32"/>
          <w:szCs w:val="32"/>
        </w:rPr>
        <w:t>一带一路”倡议、中非经贸深度合作先行区等国际交流合作重点战略，</w:t>
      </w:r>
      <w:r>
        <w:rPr>
          <w:rFonts w:hint="eastAsia" w:ascii="Times New Roman" w:hAnsi="Times New Roman" w:eastAsia="仿宋_GB2312"/>
          <w:color w:val="000000"/>
          <w:sz w:val="32"/>
          <w:szCs w:val="32"/>
        </w:rPr>
        <w:t>湖南职业教育服务湘企湘品走出去的主要目标、重点任务、合作模式和保障措施等，校企共建海外技能人才培养基地的建设机制、主要目标、建设任务、绩效管理和支持措施等有关内容。</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产出</w:t>
      </w:r>
      <w:r>
        <w:rPr>
          <w:rFonts w:ascii="Times New Roman" w:hAnsi="Times New Roman" w:eastAsia="仿宋_GB2312"/>
          <w:color w:val="000000"/>
          <w:sz w:val="32"/>
          <w:szCs w:val="32"/>
        </w:rPr>
        <w:t>成果：</w:t>
      </w:r>
      <w:r>
        <w:rPr>
          <w:rFonts w:hint="eastAsia" w:ascii="Times New Roman" w:hAnsi="Times New Roman" w:eastAsia="仿宋_GB2312"/>
          <w:color w:val="000000"/>
          <w:sz w:val="32"/>
          <w:szCs w:val="32"/>
        </w:rPr>
        <w:t>提交湖南职业教育服务湘企湘品走出去的调研报告，做好制定职业教育国际交流合作文件的相关工作</w:t>
      </w:r>
      <w:r>
        <w:rPr>
          <w:rFonts w:ascii="Times New Roman" w:hAnsi="Times New Roman" w:eastAsia="仿宋_GB2312"/>
          <w:color w:val="000000"/>
          <w:sz w:val="32"/>
          <w:szCs w:val="32"/>
        </w:rPr>
        <w:t>。</w:t>
      </w:r>
    </w:p>
    <w:p>
      <w:pPr>
        <w:spacing w:line="600" w:lineRule="exact"/>
        <w:ind w:firstLine="640" w:firstLineChars="200"/>
        <w:rPr>
          <w:rFonts w:hint="eastAsia" w:ascii="黑体" w:hAnsi="黑体" w:eastAsia="黑体"/>
          <w:color w:val="000000"/>
          <w:sz w:val="32"/>
          <w:szCs w:val="32"/>
        </w:rPr>
      </w:pPr>
      <w:r>
        <w:rPr>
          <w:rFonts w:ascii="黑体" w:hAnsi="黑体" w:eastAsia="黑体"/>
          <w:color w:val="000000"/>
          <w:sz w:val="32"/>
          <w:szCs w:val="32"/>
        </w:rPr>
        <w:t>6.</w:t>
      </w:r>
      <w:r>
        <w:rPr>
          <w:rFonts w:hint="eastAsia" w:ascii="黑体" w:hAnsi="黑体" w:eastAsia="黑体"/>
          <w:color w:val="000000"/>
          <w:sz w:val="32"/>
          <w:szCs w:val="32"/>
        </w:rPr>
        <w:t>中职学校心理健康教育研究</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sz w:val="32"/>
          <w:szCs w:val="32"/>
        </w:rPr>
        <w:t>研究内容：将中职学校心理健康教育纳入“三全育人”体系以德育心，深化心理健康科普宣传教育以智慧心，举办“中职文明风采”系列体育赛事以体强心，开展“诵唱写讲中华经典”活动以美润心，加强中职学校实习实训和技能竞赛以劳健心，构建湖南中职学校健康教育、监测预警、咨询服务、干预处置“四位一体”工作格局。</w:t>
      </w:r>
    </w:p>
    <w:p>
      <w:pPr>
        <w:spacing w:line="600" w:lineRule="exact"/>
        <w:ind w:firstLine="640" w:firstLineChars="200"/>
        <w:rPr>
          <w:rFonts w:ascii="黑体" w:hAnsi="黑体" w:eastAsia="黑体"/>
          <w:color w:val="000000"/>
          <w:sz w:val="32"/>
          <w:szCs w:val="32"/>
        </w:rPr>
      </w:pPr>
      <w:r>
        <w:rPr>
          <w:rFonts w:hint="eastAsia" w:ascii="Times New Roman" w:hAnsi="Times New Roman" w:eastAsia="仿宋_GB2312" w:cs="仿宋_GB2312"/>
          <w:sz w:val="32"/>
          <w:szCs w:val="32"/>
        </w:rPr>
        <w:t>产出成果：</w:t>
      </w:r>
      <w:r>
        <w:rPr>
          <w:rFonts w:hint="eastAsia" w:ascii="Times New Roman" w:hAnsi="Times New Roman" w:eastAsia="仿宋_GB2312"/>
          <w:color w:val="000000"/>
          <w:sz w:val="32"/>
          <w:szCs w:val="32"/>
        </w:rPr>
        <w:t>提交我省中职学校心理健康调研报告，做好制定中职学校</w:t>
      </w:r>
      <w:r>
        <w:rPr>
          <w:rFonts w:hint="eastAsia" w:ascii="Times New Roman" w:hAnsi="Times New Roman" w:eastAsia="仿宋_GB2312" w:cs="仿宋_GB2312"/>
          <w:sz w:val="32"/>
          <w:szCs w:val="32"/>
        </w:rPr>
        <w:t>心理健康提升三年行动计划</w:t>
      </w:r>
      <w:r>
        <w:rPr>
          <w:rFonts w:hint="eastAsia" w:ascii="Times New Roman" w:hAnsi="Times New Roman" w:eastAsia="仿宋_GB2312"/>
          <w:color w:val="000000"/>
          <w:sz w:val="32"/>
          <w:szCs w:val="32"/>
        </w:rPr>
        <w:t>的相关工作。</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7.</w:t>
      </w:r>
      <w:r>
        <w:rPr>
          <w:rFonts w:hint="eastAsia" w:ascii="黑体" w:hAnsi="黑体" w:eastAsia="黑体"/>
          <w:color w:val="000000"/>
          <w:sz w:val="32"/>
          <w:szCs w:val="32"/>
        </w:rPr>
        <w:t>职业教育数字化转型研究</w:t>
      </w:r>
    </w:p>
    <w:p>
      <w:pPr>
        <w:pStyle w:val="4"/>
        <w:spacing w:line="600" w:lineRule="exact"/>
        <w:ind w:firstLine="640" w:firstLineChars="200"/>
        <w:jc w:val="left"/>
        <w:rPr>
          <w:rFonts w:eastAsia="仿宋_GB2312"/>
        </w:rPr>
      </w:pPr>
      <w:r>
        <w:rPr>
          <w:rFonts w:hint="eastAsia" w:ascii="Times New Roman" w:hAnsi="Times New Roman" w:eastAsia="仿宋_GB2312"/>
          <w:color w:val="000000"/>
          <w:sz w:val="32"/>
          <w:szCs w:val="32"/>
        </w:rPr>
        <w:t>研究内容：全省职业教育数字化转型的必要性和可行性分析、主要任务、实施路径和保障措施等，全省职业教育信息化标杆学校创建基础、建设任务、监测指标、绩效评价和保障措施等。</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产出成果：提交推动全省职业教育数字化转型的调研报告，做好制定职业教育数字化转型文件的相关工作</w:t>
      </w:r>
      <w:r>
        <w:rPr>
          <w:rFonts w:ascii="Times New Roman" w:hAnsi="Times New Roman" w:eastAsia="仿宋_GB2312"/>
          <w:color w:val="000000"/>
          <w:sz w:val="32"/>
          <w:szCs w:val="32"/>
        </w:rPr>
        <w:t>。</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8.</w:t>
      </w:r>
      <w:r>
        <w:rPr>
          <w:rFonts w:hint="eastAsia" w:ascii="黑体" w:hAnsi="黑体" w:eastAsia="黑体"/>
          <w:color w:val="000000"/>
          <w:sz w:val="32"/>
          <w:szCs w:val="32"/>
        </w:rPr>
        <w:t>中等职业学校布局结构调整研究</w:t>
      </w:r>
    </w:p>
    <w:p>
      <w:pPr>
        <w:pStyle w:val="4"/>
        <w:spacing w:line="600" w:lineRule="exact"/>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研究内容：全省出生人口变化趋势和高中阶段教育生源发展趋势，高中阶段学校学位供给能力现状和学位建设规划分析，区域现代化产业体系布局和技能人才需求，全省中等职业学校布局结构调整的总体目标、方法路径和推进措施等。</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产出</w:t>
      </w:r>
      <w:r>
        <w:rPr>
          <w:rFonts w:ascii="Times New Roman" w:hAnsi="Times New Roman" w:eastAsia="仿宋_GB2312"/>
          <w:color w:val="000000"/>
          <w:sz w:val="32"/>
          <w:szCs w:val="32"/>
        </w:rPr>
        <w:t>成果：</w:t>
      </w:r>
      <w:r>
        <w:rPr>
          <w:rFonts w:hint="eastAsia" w:ascii="Times New Roman" w:hAnsi="Times New Roman" w:eastAsia="仿宋_GB2312"/>
          <w:color w:val="000000"/>
          <w:sz w:val="32"/>
          <w:szCs w:val="32"/>
        </w:rPr>
        <w:t>提交全</w:t>
      </w:r>
      <w:r>
        <w:rPr>
          <w:rFonts w:ascii="Times New Roman" w:hAnsi="Times New Roman" w:eastAsia="仿宋_GB2312"/>
          <w:color w:val="000000"/>
          <w:sz w:val="32"/>
          <w:szCs w:val="32"/>
        </w:rPr>
        <w:t>省中</w:t>
      </w:r>
      <w:r>
        <w:rPr>
          <w:rFonts w:hint="eastAsia" w:ascii="Times New Roman" w:hAnsi="Times New Roman" w:eastAsia="仿宋_GB2312"/>
          <w:color w:val="000000"/>
          <w:sz w:val="32"/>
          <w:szCs w:val="32"/>
        </w:rPr>
        <w:t>等职业学校布局结构调整规划建议报告，做好制定中职学校布局结构调整文件的相关工作。</w:t>
      </w:r>
    </w:p>
    <w:p>
      <w:pPr>
        <w:spacing w:line="600" w:lineRule="exact"/>
        <w:ind w:firstLine="640" w:firstLineChars="200"/>
        <w:rPr>
          <w:rFonts w:hint="eastAsia" w:ascii="黑体" w:hAnsi="黑体" w:eastAsia="黑体"/>
          <w:color w:val="000000"/>
          <w:sz w:val="32"/>
          <w:szCs w:val="32"/>
          <w:lang w:val="en"/>
        </w:rPr>
      </w:pPr>
      <w:r>
        <w:rPr>
          <w:rFonts w:hint="eastAsia" w:ascii="黑体" w:hAnsi="黑体" w:eastAsia="黑体"/>
          <w:color w:val="000000"/>
          <w:sz w:val="32"/>
          <w:szCs w:val="32"/>
        </w:rPr>
        <w:t>9</w:t>
      </w:r>
      <w:r>
        <w:rPr>
          <w:rFonts w:ascii="黑体" w:hAnsi="黑体" w:eastAsia="黑体"/>
          <w:color w:val="000000"/>
          <w:sz w:val="32"/>
          <w:szCs w:val="32"/>
          <w:lang w:val="en"/>
        </w:rPr>
        <w:t>.</w:t>
      </w:r>
      <w:r>
        <w:rPr>
          <w:rFonts w:hint="eastAsia" w:ascii="黑体" w:hAnsi="黑体" w:eastAsia="黑体"/>
          <w:color w:val="000000"/>
          <w:sz w:val="32"/>
          <w:szCs w:val="32"/>
          <w:lang w:val="en"/>
        </w:rPr>
        <w:t>职业院校校企协同创新模式研究</w:t>
      </w:r>
    </w:p>
    <w:p>
      <w:pPr>
        <w:pStyle w:val="5"/>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研究内容：职业院校校企协同创新合作模式和运行机制，职业教育省级高水平应用技术平台、协同创新中心、工程应用创新项目的建设基础、遴选方式、建设任务、绩效管理和支持措施等，</w:t>
      </w:r>
      <w:r>
        <w:rPr>
          <w:rFonts w:ascii="Times New Roman" w:hAnsi="Times New Roman" w:eastAsia="仿宋_GB2312"/>
          <w:sz w:val="32"/>
          <w:szCs w:val="32"/>
        </w:rPr>
        <w:t>产教融合领军人才、产业教授选聘管理办法</w:t>
      </w:r>
      <w:r>
        <w:rPr>
          <w:rFonts w:hint="eastAsia" w:ascii="Times New Roman" w:hAnsi="Times New Roman" w:eastAsia="仿宋_GB2312"/>
          <w:color w:val="000000"/>
          <w:sz w:val="32"/>
          <w:szCs w:val="32"/>
        </w:rPr>
        <w:t>等。</w:t>
      </w:r>
    </w:p>
    <w:p>
      <w:r>
        <w:rPr>
          <w:rFonts w:hint="eastAsia" w:ascii="Times New Roman" w:hAnsi="Times New Roman" w:eastAsia="仿宋_GB2312"/>
          <w:color w:val="000000"/>
          <w:sz w:val="32"/>
          <w:szCs w:val="32"/>
        </w:rPr>
        <w:t>产出</w:t>
      </w:r>
      <w:r>
        <w:rPr>
          <w:rFonts w:ascii="Times New Roman" w:hAnsi="Times New Roman" w:eastAsia="仿宋_GB2312"/>
          <w:color w:val="000000"/>
          <w:sz w:val="32"/>
          <w:szCs w:val="32"/>
        </w:rPr>
        <w:t>成果</w:t>
      </w:r>
      <w:r>
        <w:rPr>
          <w:rFonts w:hint="eastAsia" w:ascii="Times New Roman" w:hAnsi="Times New Roman" w:eastAsia="仿宋_GB2312"/>
          <w:color w:val="000000"/>
          <w:sz w:val="32"/>
          <w:szCs w:val="32"/>
        </w:rPr>
        <w:t>：提交省级校企协同创新项目和</w:t>
      </w:r>
      <w:r>
        <w:rPr>
          <w:rFonts w:ascii="Times New Roman" w:hAnsi="Times New Roman" w:eastAsia="仿宋_GB2312"/>
          <w:sz w:val="32"/>
          <w:szCs w:val="32"/>
        </w:rPr>
        <w:t>产教融合领军人才</w:t>
      </w:r>
      <w:r>
        <w:rPr>
          <w:rFonts w:hint="eastAsia" w:ascii="Times New Roman" w:hAnsi="Times New Roman" w:eastAsia="仿宋_GB2312"/>
          <w:sz w:val="32"/>
          <w:szCs w:val="32"/>
        </w:rPr>
        <w:t>、</w:t>
      </w:r>
      <w:r>
        <w:rPr>
          <w:rFonts w:ascii="Times New Roman" w:hAnsi="Times New Roman" w:eastAsia="仿宋_GB2312"/>
          <w:sz w:val="32"/>
          <w:szCs w:val="32"/>
        </w:rPr>
        <w:t>产业教授</w:t>
      </w:r>
      <w:r>
        <w:rPr>
          <w:rFonts w:hint="eastAsia" w:ascii="Times New Roman" w:hAnsi="Times New Roman" w:eastAsia="仿宋_GB2312"/>
          <w:sz w:val="32"/>
          <w:szCs w:val="32"/>
        </w:rPr>
        <w:t>培育建设方案，</w:t>
      </w:r>
      <w:r>
        <w:rPr>
          <w:rFonts w:hint="eastAsia" w:ascii="Times New Roman" w:hAnsi="Times New Roman" w:eastAsia="仿宋_GB2312"/>
          <w:color w:val="000000"/>
          <w:sz w:val="32"/>
          <w:szCs w:val="32"/>
        </w:rPr>
        <w:t>做好制定职业院校校企协同创新文件的相关工作</w:t>
      </w:r>
      <w:r>
        <w:rPr>
          <w:rFonts w:ascii="Times New Roman" w:hAnsi="Times New Roman" w:eastAsia="仿宋_GB2312"/>
          <w:color w:val="000000"/>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OWEyN2FlNWM1M2E1NTM1NTUxNjMyNzNkNDRlYjgifQ=="/>
  </w:docVars>
  <w:rsids>
    <w:rsidRoot w:val="00000000"/>
    <w:rsid w:val="56FC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uiPriority w:val="0"/>
    <w:pPr>
      <w:keepNext w:val="0"/>
      <w:keepLines w:val="0"/>
      <w:widowControl w:val="0"/>
      <w:suppressLineNumbers w:val="0"/>
      <w:spacing w:before="0" w:beforeAutospacing="0" w:after="0" w:afterAutospacing="0"/>
      <w:ind w:left="0" w:right="0"/>
      <w:jc w:val="center"/>
    </w:pPr>
    <w:rPr>
      <w:rFonts w:hint="default" w:ascii="Calibri" w:hAnsi="Calibri" w:eastAsia="华文中宋" w:cs="仿宋_GB2312"/>
      <w:kern w:val="2"/>
      <w:sz w:val="44"/>
      <w:szCs w:val="44"/>
      <w:lang w:val="en-US" w:eastAsia="zh-CN" w:bidi="ar"/>
    </w:rPr>
  </w:style>
  <w:style w:type="paragraph" w:styleId="5">
    <w:name w:val="Normal (Web)"/>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2024-04-18T08:00:36Z</dcterms:created>
  <dc:creator>Lenovo</dc:creator>
  <cp:lastModifiedBy>赵蔚林</cp:lastModifiedBy>
  <dcterms:modified xsi:type="dcterms:W3CDTF">2024-04-18T08:00:41Z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018553A4F1964E63AFD44331C2B7EEC4_12</vt:lpwstr>
  </property>
</Properties>
</file>